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Cs w:val="21"/>
        </w:rPr>
      </w:pPr>
      <w:r>
        <w:rPr>
          <w:b/>
          <w:szCs w:val="21"/>
        </w:rPr>
        <w:t>二、单选题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依据《内河小型渔船法定检验技术规则（2019）》，轴系通过水密舱壁处应设有</w:t>
      </w:r>
      <w:r>
        <w:rPr>
          <w:rFonts w:hint="eastAsia"/>
          <w:szCs w:val="21"/>
        </w:rPr>
        <w:t>（  ）</w:t>
      </w:r>
      <w:r>
        <w:rPr>
          <w:szCs w:val="21"/>
        </w:rPr>
        <w:t>，其设置应便于检查和维修。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挡水板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填料</w:t>
      </w:r>
      <w:r>
        <w:rPr>
          <w:rFonts w:hint="eastAsia"/>
          <w:szCs w:val="21"/>
        </w:rPr>
        <w:t>箱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防水管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套管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</w:t>
      </w:r>
      <w:r>
        <w:rPr>
          <w:rFonts w:hint="eastAsia"/>
          <w:szCs w:val="21"/>
          <w:lang w:val="en-US" w:eastAsia="zh-CN"/>
        </w:rPr>
        <w:t>下列设备中，</w:t>
      </w:r>
      <w:r>
        <w:rPr>
          <w:szCs w:val="21"/>
        </w:rPr>
        <w:t>可不设置油盘</w:t>
      </w:r>
      <w:r>
        <w:rPr>
          <w:rFonts w:hint="eastAsia"/>
          <w:szCs w:val="21"/>
          <w:lang w:val="en-US" w:eastAsia="zh-CN"/>
        </w:rPr>
        <w:t>的</w:t>
      </w:r>
      <w:r>
        <w:rPr>
          <w:szCs w:val="21"/>
        </w:rPr>
        <w:t>设备</w:t>
      </w:r>
      <w:r>
        <w:rPr>
          <w:rFonts w:hint="eastAsia"/>
          <w:szCs w:val="21"/>
          <w:lang w:val="en-US" w:eastAsia="zh-CN"/>
        </w:rPr>
        <w:t>是</w:t>
      </w:r>
      <w:r>
        <w:rPr>
          <w:rFonts w:hint="eastAsia"/>
          <w:szCs w:val="21"/>
        </w:rPr>
        <w:t>（ 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kern w:val="0"/>
          <w:szCs w:val="21"/>
        </w:rPr>
        <w:t>日用燃油柜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燃油空气管头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kern w:val="0"/>
          <w:szCs w:val="21"/>
        </w:rPr>
        <w:t>燃油泵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燃油</w:t>
      </w:r>
      <w:r>
        <w:rPr>
          <w:kern w:val="0"/>
          <w:szCs w:val="21"/>
        </w:rPr>
        <w:t>滤器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依据《内河小型渔船法定检验技术规则（2019）》，小型渔船操舵装置的最大舵角应限制在</w:t>
      </w:r>
      <w:r>
        <w:rPr>
          <w:rFonts w:hint="eastAsia"/>
          <w:szCs w:val="21"/>
        </w:rPr>
        <w:t>（   ）</w:t>
      </w:r>
      <w:r>
        <w:rPr>
          <w:szCs w:val="21"/>
        </w:rPr>
        <w:t>范围以内。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35°～40°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30°～35°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30°～50°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25°～40°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="420"/>
        <w:rPr>
          <w:szCs w:val="21"/>
        </w:rPr>
      </w:pPr>
      <w:r>
        <w:rPr>
          <w:szCs w:val="21"/>
        </w:rPr>
        <w:t>依据《内河小型渔船法定检验技术规则（2019）》，</w:t>
      </w:r>
      <w:r>
        <w:rPr>
          <w:rFonts w:hint="eastAsia"/>
          <w:szCs w:val="21"/>
        </w:rPr>
        <w:t>非J级航段航行作业的使用机动舵的</w:t>
      </w:r>
      <w:r>
        <w:rPr>
          <w:szCs w:val="21"/>
        </w:rPr>
        <w:t>渔船</w:t>
      </w:r>
      <w:r>
        <w:rPr>
          <w:rFonts w:hint="eastAsia"/>
          <w:szCs w:val="21"/>
        </w:rPr>
        <w:t>，</w:t>
      </w:r>
      <w:r>
        <w:rPr>
          <w:szCs w:val="21"/>
        </w:rPr>
        <w:t>在</w:t>
      </w:r>
      <w:r>
        <w:rPr>
          <w:rFonts w:hint="eastAsia"/>
          <w:szCs w:val="21"/>
        </w:rPr>
        <w:t>满载吃水的最大航速时</w:t>
      </w:r>
      <w:r>
        <w:rPr>
          <w:szCs w:val="21"/>
        </w:rPr>
        <w:t>，从一舷35°转至另一舷的</w:t>
      </w:r>
      <w:r>
        <w:rPr>
          <w:rFonts w:hint="eastAsia"/>
          <w:szCs w:val="21"/>
        </w:rPr>
        <w:t>（  ）</w:t>
      </w:r>
      <w:r>
        <w:rPr>
          <w:szCs w:val="21"/>
        </w:rPr>
        <w:t>转舵时间应不大于20s。</w:t>
      </w:r>
      <w:r>
        <w:rPr>
          <w:rFonts w:hint="eastAsia"/>
          <w:szCs w:val="21"/>
          <w:lang w:val="en-US" w:eastAsia="zh-CN"/>
        </w:rPr>
        <w:t xml:space="preserve"> </w:t>
      </w:r>
    </w:p>
    <w:p>
      <w:pPr>
        <w:pStyle w:val="14"/>
        <w:numPr>
          <w:ilvl w:val="0"/>
          <w:numId w:val="0"/>
        </w:numPr>
        <w:autoSpaceDE w:val="0"/>
        <w:autoSpaceDN w:val="0"/>
        <w:adjustRightInd w:val="0"/>
        <w:snapToGrid w:val="0"/>
        <w:ind w:leftChars="200"/>
        <w:rPr>
          <w:szCs w:val="21"/>
        </w:rPr>
      </w:pPr>
      <w:r>
        <w:rPr>
          <w:szCs w:val="21"/>
        </w:rPr>
        <w:t>A 25°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30°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35°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40°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</w:t>
      </w:r>
      <w:r>
        <w:rPr>
          <w:rFonts w:hint="eastAsia"/>
          <w:szCs w:val="21"/>
        </w:rPr>
        <w:t>J级航段使用</w:t>
      </w:r>
      <w:r>
        <w:rPr>
          <w:rFonts w:hint="eastAsia"/>
          <w:szCs w:val="21"/>
          <w:lang w:val="en-US" w:eastAsia="zh-CN"/>
        </w:rPr>
        <w:t>动力</w:t>
      </w:r>
      <w:r>
        <w:rPr>
          <w:rFonts w:hint="eastAsia"/>
          <w:szCs w:val="21"/>
        </w:rPr>
        <w:t>舵的渔船</w:t>
      </w:r>
      <w:r>
        <w:rPr>
          <w:szCs w:val="21"/>
        </w:rPr>
        <w:t>在满载吃水的最大航速时，从一舷</w:t>
      </w:r>
      <w:r>
        <w:rPr>
          <w:rFonts w:hint="eastAsia"/>
          <w:szCs w:val="21"/>
        </w:rPr>
        <w:t>35°</w:t>
      </w:r>
      <w:r>
        <w:rPr>
          <w:szCs w:val="21"/>
        </w:rPr>
        <w:t>转至另一舷30º的转舵时间应不大于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10s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15s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20s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25s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依据《内河渔船法定检验技术规则（2019）》，轮机装置安装完毕后，应按验船机构认可的试验大纲进行</w:t>
      </w:r>
      <w:r>
        <w:rPr>
          <w:rFonts w:hint="eastAsia"/>
          <w:szCs w:val="21"/>
        </w:rPr>
        <w:t>（  ）</w:t>
      </w:r>
      <w:r>
        <w:rPr>
          <w:szCs w:val="21"/>
        </w:rPr>
        <w:t>和航行试验。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系泊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检查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振动测试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转舵试验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依据《内河渔船法定检验技术规则（2019）》，关于渔船</w:t>
      </w:r>
      <w:r>
        <w:rPr>
          <w:rFonts w:hint="eastAsia"/>
          <w:szCs w:val="21"/>
          <w:lang w:val="en-US" w:eastAsia="zh-CN"/>
        </w:rPr>
        <w:t>海底阀</w:t>
      </w:r>
      <w:r>
        <w:rPr>
          <w:szCs w:val="21"/>
        </w:rPr>
        <w:t>箱格栅的说法，下列选项错误的是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格栅应可拆卸且妥善固定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格栅有效通流面积一般应不小于海底阀通流面积的3倍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格栅的栅条应沿船体纵向布置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所有格栅均应设置吹洗设备</w:t>
      </w:r>
    </w:p>
    <w:p>
      <w:pPr>
        <w:rPr>
          <w:kern w:val="0"/>
          <w:szCs w:val="21"/>
        </w:rPr>
      </w:pPr>
      <w:r>
        <w:rPr>
          <w:szCs w:val="21"/>
        </w:rPr>
        <w:t>答案：D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依据《内河渔船法定检验技术规则（2019）》，关于渔船舱柜空气管和注入管的说法，下列选项错误的是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燃油舱柜空气管的开口端，应位于不致因溢油飞溅或油气挥发而产生危险的处所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若舱柜设有2根及以上的空气管时，则其中1根空气管可兼作注入管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若舱柜仅设有1根的空气管时，则该空气管可兼作注入管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空气管应从舱柜的高处引出并远离注入管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依据《内河渔船法定检验技术规则（2019）》，机器处所一般应至少设一个通向开敞甲板的出入口。出入口应设有通向机器处所的带有扶手的金属梯道，梯子的倾角尽可能不大于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45°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55°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65°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70°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依据《内河渔船法定检验技术规则（2019）》，渔船舱底水分配阀箱处</w:t>
      </w:r>
      <w:r>
        <w:rPr>
          <w:rFonts w:hint="eastAsia"/>
          <w:szCs w:val="21"/>
        </w:rPr>
        <w:t>、</w:t>
      </w:r>
      <w:r>
        <w:rPr>
          <w:szCs w:val="21"/>
        </w:rPr>
        <w:t>直通舱底泵的舱底管吸入处应装设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截止阀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旋塞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截止止回阀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 xml:space="preserve">D </w:t>
      </w:r>
      <w:r>
        <w:rPr>
          <w:rFonts w:hint="eastAsia"/>
          <w:szCs w:val="21"/>
          <w:lang w:val="en-US" w:eastAsia="zh-CN"/>
        </w:rPr>
        <w:t>闸阀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依据《内河小型渔船法定检验技术规则（2019）》，主机应具有良好的低速工作性能。一般</w:t>
      </w:r>
      <w:r>
        <w:rPr>
          <w:rFonts w:hint="eastAsia"/>
          <w:szCs w:val="21"/>
          <w:lang w:val="en-US" w:eastAsia="zh-CN"/>
        </w:rPr>
        <w:t>高速机</w:t>
      </w:r>
      <w:r>
        <w:rPr>
          <w:szCs w:val="21"/>
        </w:rPr>
        <w:t>最低稳定工作转速不高于额定工作转速的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25%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30%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40%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45%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依据《内河小型渔船法定检验技术规则（2019）》，渔船在排放经滤油设备处理过的含油污水时，其含油量不应超过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5ppm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15ppm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20ppm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100ppm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依据《内河小型渔船法定检验技术规则（2019）》，主柴油机功率大于等于</w:t>
      </w:r>
      <w:r>
        <w:rPr>
          <w:rFonts w:hint="eastAsia"/>
          <w:szCs w:val="21"/>
        </w:rPr>
        <w:t>（  ）</w:t>
      </w:r>
      <w:r>
        <w:rPr>
          <w:szCs w:val="21"/>
        </w:rPr>
        <w:t>时，应装设1套额定处理量不小于0.04m</w:t>
      </w:r>
      <w:r>
        <w:rPr>
          <w:szCs w:val="21"/>
          <w:vertAlign w:val="superscript"/>
        </w:rPr>
        <w:t>3</w:t>
      </w:r>
      <w:r>
        <w:rPr>
          <w:szCs w:val="21"/>
        </w:rPr>
        <w:t>/h的滤油设备。若停靠港口设有污油水接收设备，则船舶可免设滤油设备，但应设置足够容量的污油水舱或柜，定期排放给港口接收设备。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22kW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30kW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44.1kW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73.5kW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依据《内河小型渔船法定检验技术规则（2019）》，挂桨机船应当装设1套额定处理量不小于</w:t>
      </w:r>
      <w:r>
        <w:rPr>
          <w:rFonts w:hint="eastAsia"/>
          <w:szCs w:val="21"/>
        </w:rPr>
        <w:t>（   ）</w:t>
      </w:r>
      <w:r>
        <w:rPr>
          <w:szCs w:val="21"/>
        </w:rPr>
        <w:t>的滤油设备，或设置1个容量足够的适合储存含油污水的容器。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0.01m</w:t>
      </w:r>
      <w:r>
        <w:rPr>
          <w:szCs w:val="21"/>
          <w:vertAlign w:val="superscript"/>
        </w:rPr>
        <w:t>3</w:t>
      </w:r>
      <w:r>
        <w:rPr>
          <w:szCs w:val="21"/>
        </w:rPr>
        <w:t>/h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0.02m</w:t>
      </w:r>
      <w:r>
        <w:rPr>
          <w:szCs w:val="21"/>
          <w:vertAlign w:val="superscript"/>
        </w:rPr>
        <w:t>3</w:t>
      </w:r>
      <w:r>
        <w:rPr>
          <w:szCs w:val="21"/>
        </w:rPr>
        <w:t>/h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0.03m</w:t>
      </w:r>
      <w:r>
        <w:rPr>
          <w:szCs w:val="21"/>
          <w:vertAlign w:val="superscript"/>
        </w:rPr>
        <w:t>3</w:t>
      </w:r>
      <w:r>
        <w:rPr>
          <w:szCs w:val="21"/>
        </w:rPr>
        <w:t>/h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0.04m</w:t>
      </w:r>
      <w:r>
        <w:rPr>
          <w:szCs w:val="21"/>
          <w:vertAlign w:val="superscript"/>
        </w:rPr>
        <w:t>3</w:t>
      </w:r>
      <w:r>
        <w:rPr>
          <w:szCs w:val="21"/>
        </w:rPr>
        <w:t>/h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  <w:highlight w:val="none"/>
        </w:rPr>
      </w:pPr>
      <w:r>
        <w:rPr>
          <w:szCs w:val="21"/>
          <w:highlight w:val="none"/>
        </w:rPr>
        <w:t>依据《内河小型渔船法定检验技术规则（2019）》，</w:t>
      </w:r>
      <w:r>
        <w:rPr>
          <w:rFonts w:hint="eastAsia"/>
          <w:szCs w:val="21"/>
          <w:highlight w:val="none"/>
        </w:rPr>
        <w:t>关于集油盘</w:t>
      </w:r>
      <w:r>
        <w:rPr>
          <w:rFonts w:hint="eastAsia"/>
          <w:szCs w:val="21"/>
          <w:highlight w:val="none"/>
          <w:lang w:val="en-US" w:eastAsia="zh-CN"/>
        </w:rPr>
        <w:t>等污油水收集装置</w:t>
      </w:r>
      <w:r>
        <w:rPr>
          <w:rFonts w:hint="eastAsia"/>
          <w:szCs w:val="21"/>
          <w:highlight w:val="none"/>
        </w:rPr>
        <w:t>的设置，下列选项错误的是</w:t>
      </w:r>
      <w:r>
        <w:rPr>
          <w:rFonts w:hint="eastAsia"/>
          <w:color w:val="auto"/>
          <w:szCs w:val="21"/>
          <w:highlight w:val="none"/>
        </w:rPr>
        <w:t>（  ）</w:t>
      </w:r>
      <w:r>
        <w:rPr>
          <w:rFonts w:hint="eastAsia"/>
          <w:szCs w:val="21"/>
          <w:highlight w:val="none"/>
        </w:rPr>
        <w:t>。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>A 甲板动力机械</w:t>
      </w:r>
      <w:r>
        <w:rPr>
          <w:rFonts w:hint="eastAsia"/>
          <w:szCs w:val="21"/>
          <w:highlight w:val="none"/>
        </w:rPr>
        <w:t>处应设置集油盘</w:t>
      </w:r>
      <w:r>
        <w:rPr>
          <w:rFonts w:hint="eastAsia"/>
          <w:szCs w:val="21"/>
          <w:highlight w:val="none"/>
          <w:lang w:val="en-US" w:eastAsia="zh-CN"/>
        </w:rPr>
        <w:t>或其它收集装置</w:t>
      </w:r>
    </w:p>
    <w:p>
      <w:pPr>
        <w:ind w:firstLine="420" w:firstLineChars="200"/>
        <w:rPr>
          <w:rFonts w:hint="eastAsia" w:eastAsia="宋体"/>
          <w:szCs w:val="21"/>
          <w:highlight w:val="none"/>
          <w:lang w:eastAsia="zh-CN"/>
        </w:rPr>
      </w:pPr>
      <w:r>
        <w:rPr>
          <w:szCs w:val="21"/>
          <w:highlight w:val="none"/>
        </w:rPr>
        <w:t>B 挂桨处</w:t>
      </w:r>
      <w:r>
        <w:rPr>
          <w:rFonts w:hint="eastAsia"/>
          <w:szCs w:val="21"/>
          <w:highlight w:val="none"/>
          <w:lang w:val="en-US" w:eastAsia="zh-CN"/>
        </w:rPr>
        <w:t>上箱体处可</w:t>
      </w:r>
      <w:r>
        <w:rPr>
          <w:rFonts w:hint="eastAsia"/>
          <w:szCs w:val="21"/>
          <w:highlight w:val="none"/>
        </w:rPr>
        <w:t>设置</w:t>
      </w:r>
      <w:r>
        <w:rPr>
          <w:rFonts w:hint="eastAsia"/>
          <w:szCs w:val="21"/>
          <w:highlight w:val="none"/>
          <w:lang w:val="en-US" w:eastAsia="zh-CN"/>
        </w:rPr>
        <w:t>吸油毡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>C 挂桨</w:t>
      </w:r>
      <w:r>
        <w:rPr>
          <w:rFonts w:hint="eastAsia"/>
          <w:szCs w:val="21"/>
          <w:highlight w:val="none"/>
        </w:rPr>
        <w:t>机</w:t>
      </w:r>
      <w:r>
        <w:rPr>
          <w:szCs w:val="21"/>
          <w:highlight w:val="none"/>
        </w:rPr>
        <w:t>处</w:t>
      </w:r>
      <w:r>
        <w:rPr>
          <w:rFonts w:hint="eastAsia"/>
          <w:szCs w:val="21"/>
          <w:highlight w:val="none"/>
        </w:rPr>
        <w:t>应设置集油盘</w:t>
      </w:r>
      <w:r>
        <w:rPr>
          <w:rFonts w:hint="eastAsia"/>
          <w:szCs w:val="21"/>
          <w:highlight w:val="none"/>
          <w:lang w:val="en-US" w:eastAsia="zh-CN"/>
        </w:rPr>
        <w:t>或其它收集装置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 xml:space="preserve">D </w:t>
      </w:r>
      <w:r>
        <w:rPr>
          <w:rFonts w:hint="eastAsia"/>
          <w:szCs w:val="21"/>
          <w:highlight w:val="none"/>
        </w:rPr>
        <w:t>本规则规定的集油盘不允许用其它收集方式代替</w:t>
      </w:r>
    </w:p>
    <w:p>
      <w:pPr>
        <w:rPr>
          <w:szCs w:val="21"/>
          <w:highlight w:val="none"/>
        </w:rPr>
      </w:pPr>
      <w:r>
        <w:rPr>
          <w:szCs w:val="21"/>
          <w:highlight w:val="none"/>
        </w:rPr>
        <w:t>答案：D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依据《内河小型渔船法定检验技术规则（2019）》，船舶应设有足够容量的垃圾贮集器并予以适当固定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（  ）</w:t>
      </w:r>
      <w:r>
        <w:rPr>
          <w:szCs w:val="21"/>
        </w:rPr>
        <w:t>将垃圾抛入水中。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可以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粉碎后可以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禁止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  <w:lang w:val="en-US" w:eastAsia="zh-CN"/>
        </w:rPr>
        <w:t>选择</w:t>
      </w:r>
      <w:r>
        <w:rPr>
          <w:rFonts w:hint="eastAsia"/>
          <w:szCs w:val="21"/>
        </w:rPr>
        <w:t>后可以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依据《内河小型渔船法定检验技术规则（2019）》，柴油机排气管与船体的连接应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保证水密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保证气密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保证风雨密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没有</w:t>
      </w:r>
      <w:r>
        <w:rPr>
          <w:rFonts w:hint="eastAsia"/>
          <w:szCs w:val="21"/>
        </w:rPr>
        <w:t>密性</w:t>
      </w:r>
      <w:r>
        <w:rPr>
          <w:szCs w:val="21"/>
        </w:rPr>
        <w:t>要求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依据《内河渔船法定检验技术规则（2019）》，关于舱室测量装置的设置，下列选项错误的是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A 所有燃油舱均应设置经认可的测量装置</w:t>
      </w:r>
    </w:p>
    <w:p>
      <w:pPr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B 所有滑油舱均应设置经认可的测量装置</w:t>
      </w:r>
    </w:p>
    <w:p>
      <w:pPr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C 淡水舱可不设置测量装置</w:t>
      </w:r>
    </w:p>
    <w:p>
      <w:pPr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D 所有不易经常接近的舱室均应设置经认可的测量装置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依据《内河渔船法定检验技术规则（2019）》，关于渔船动力舱底水泵的设置，下列选项错误的是</w:t>
      </w:r>
      <w:r>
        <w:rPr>
          <w:rFonts w:hint="eastAsia"/>
          <w:szCs w:val="21"/>
        </w:rPr>
        <w:t>（   ）</w:t>
      </w:r>
      <w:r>
        <w:rPr>
          <w:szCs w:val="21"/>
        </w:rPr>
        <w:t>。</w:t>
      </w:r>
    </w:p>
    <w:p>
      <w:pPr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A 所有舱底泵均应为自吸式泵，或带有可靠的自吸装置</w:t>
      </w:r>
    </w:p>
    <w:p>
      <w:pPr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B 足够排量的总用泵可以用作独立动力舱底泵</w:t>
      </w:r>
    </w:p>
    <w:p>
      <w:pPr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C 足够排量的卫生泵可以用作独立动力舱底泵</w:t>
      </w:r>
    </w:p>
    <w:p>
      <w:pPr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D 主机总功率大于44.1kW的船舶应设一台动力舱底泵或手动舱底泵</w:t>
      </w:r>
    </w:p>
    <w:p>
      <w:pPr>
        <w:rPr>
          <w:kern w:val="0"/>
          <w:szCs w:val="21"/>
        </w:rPr>
      </w:pPr>
      <w:r>
        <w:rPr>
          <w:szCs w:val="21"/>
        </w:rPr>
        <w:t>答案：D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依据《内河渔船法定检验技术规则（2019）》，发动机作为主机时，应装设可靠的调速器，使主机的转速不超过标定转速的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110%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115%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120%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125%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依据《内河小型渔船法定检验技术规则（2019）》，对可倒、顺的传动离合器，其换向时间应不大于</w:t>
      </w:r>
      <w:r>
        <w:rPr>
          <w:rFonts w:hint="eastAsia"/>
          <w:szCs w:val="21"/>
        </w:rPr>
        <w:t>（ 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10s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15s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20s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25s 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依据《内河渔船法定检验技术规则（2019）》，渔船的日用燃油柜上应装有</w:t>
      </w:r>
      <w:r>
        <w:rPr>
          <w:rFonts w:hint="eastAsia"/>
          <w:szCs w:val="21"/>
        </w:rPr>
        <w:t>（  ）</w:t>
      </w:r>
      <w:r>
        <w:rPr>
          <w:szCs w:val="21"/>
        </w:rPr>
        <w:t>液位计，如采用玻璃管式的液位计，应设有防护罩。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玻璃管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自闭式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塑料管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可不设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依据《内河渔船法定检验技术规则（2019）》，塑料管一般不得用于工作压力大于</w:t>
      </w:r>
      <w:r>
        <w:rPr>
          <w:rFonts w:hint="eastAsia"/>
          <w:szCs w:val="21"/>
        </w:rPr>
        <w:t>（  ）</w:t>
      </w:r>
      <w:r>
        <w:rPr>
          <w:szCs w:val="21"/>
        </w:rPr>
        <w:t>以及介质温度高于60℃或低于0℃的管系。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0.6MPa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0.7MPa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0.8MPa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0.9MPa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依据《内河渔船法定检验技术规则（2019）》，塑料管一般不得用于介质温度高于</w:t>
      </w:r>
      <w:r>
        <w:rPr>
          <w:rFonts w:hint="eastAsia"/>
          <w:szCs w:val="21"/>
        </w:rPr>
        <w:t>（  ）</w:t>
      </w:r>
      <w:r>
        <w:rPr>
          <w:szCs w:val="21"/>
        </w:rPr>
        <w:t>或低于0℃的管系。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60℃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70℃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80℃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90℃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依据《内河渔船法定检验技术规则（2019）》，海水阀箱的设计和布置应避免形成气囊。应在</w:t>
      </w:r>
      <w:r>
        <w:rPr>
          <w:rFonts w:hint="eastAsia"/>
          <w:szCs w:val="21"/>
          <w:lang w:eastAsia="zh-CN"/>
        </w:rPr>
        <w:t>海底</w:t>
      </w:r>
      <w:r>
        <w:rPr>
          <w:szCs w:val="21"/>
        </w:rPr>
        <w:t>阀箱顶部设置的透气管根部应装设</w:t>
      </w:r>
      <w:r>
        <w:rPr>
          <w:rFonts w:hint="eastAsia"/>
          <w:szCs w:val="21"/>
        </w:rPr>
        <w:t>（  ）</w:t>
      </w:r>
      <w:r>
        <w:rPr>
          <w:szCs w:val="21"/>
        </w:rPr>
        <w:t>，透气管的出口端应引至干舷甲板下缘，并作适当的弯曲。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截止阀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截止止回阀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防浪阀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旋塞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依据《内河渔船法定检验技术规则（2019）》，若贮液舱柜是用动力泵灌装液体，则其空气管的总横截面积应比各自注入管的有效横截面积至少大</w:t>
      </w:r>
      <w:r>
        <w:rPr>
          <w:rFonts w:hint="eastAsia"/>
          <w:szCs w:val="21"/>
        </w:rPr>
        <w:t>（  ）</w:t>
      </w:r>
      <w:r>
        <w:rPr>
          <w:kern w:val="0"/>
          <w:szCs w:val="21"/>
        </w:rPr>
        <w:t>%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kern w:val="0"/>
          <w:szCs w:val="21"/>
        </w:rPr>
        <w:t>15%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kern w:val="0"/>
          <w:szCs w:val="21"/>
        </w:rPr>
        <w:t>20%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kern w:val="0"/>
          <w:szCs w:val="21"/>
        </w:rPr>
        <w:t>25%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kern w:val="0"/>
          <w:szCs w:val="21"/>
        </w:rPr>
        <w:t>30%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依据《内河渔船法定检验技术规则（2019）》，当输送可燃性液体的管路中选用非金属软管时，其内部应至少有</w:t>
      </w:r>
      <w:r>
        <w:rPr>
          <w:rFonts w:hint="eastAsia"/>
          <w:szCs w:val="21"/>
        </w:rPr>
        <w:t>（  ）</w:t>
      </w:r>
      <w:r>
        <w:rPr>
          <w:szCs w:val="21"/>
        </w:rPr>
        <w:t>金属丝编织物。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1层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2层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3层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0层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依据《内河渔船法定检验技术规则（2019）》，关于燃油舱舱柜的溢流管终止的位置的说法，下列选项错误的是</w:t>
      </w:r>
      <w:r>
        <w:rPr>
          <w:rFonts w:hint="eastAsia"/>
          <w:szCs w:val="21"/>
        </w:rPr>
        <w:t>（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足够容积的燃油溢流柜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足够容积的燃油储存柜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开敞处所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足够容积的</w:t>
      </w:r>
      <w:r>
        <w:rPr>
          <w:rFonts w:hint="eastAsia"/>
          <w:szCs w:val="21"/>
        </w:rPr>
        <w:t>残油柜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kern w:val="0"/>
          <w:szCs w:val="21"/>
        </w:rPr>
      </w:pPr>
      <w:r>
        <w:rPr>
          <w:szCs w:val="21"/>
        </w:rPr>
        <w:t>依据《内河渔船法定检验技术规则（2019）》</w:t>
      </w:r>
      <w:r>
        <w:rPr>
          <w:rFonts w:hint="eastAsia"/>
          <w:szCs w:val="21"/>
        </w:rPr>
        <w:t>，</w:t>
      </w:r>
      <w:r>
        <w:rPr>
          <w:kern w:val="0"/>
          <w:szCs w:val="21"/>
        </w:rPr>
        <w:t>油润滑轴承应装有认可型的油封装置，并应设有冷却润滑油的设施。如采用重力油柜润滑系统时，油柜应设在</w:t>
      </w:r>
      <w:r>
        <w:rPr>
          <w:rFonts w:hint="eastAsia"/>
          <w:kern w:val="0"/>
          <w:szCs w:val="21"/>
        </w:rPr>
        <w:t>（  ）</w:t>
      </w:r>
      <w:r>
        <w:rPr>
          <w:kern w:val="0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</w:t>
      </w:r>
      <w:r>
        <w:rPr>
          <w:kern w:val="0"/>
          <w:szCs w:val="21"/>
        </w:rPr>
        <w:t>满载水线以上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kern w:val="0"/>
          <w:szCs w:val="21"/>
        </w:rPr>
        <w:t>满载水线以下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kern w:val="0"/>
          <w:szCs w:val="21"/>
        </w:rPr>
        <w:t>轻载水线以上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kern w:val="0"/>
          <w:szCs w:val="21"/>
        </w:rPr>
        <w:t>轻载水线以上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kern w:val="0"/>
          <w:szCs w:val="21"/>
        </w:rPr>
      </w:pPr>
      <w:r>
        <w:rPr>
          <w:szCs w:val="21"/>
        </w:rPr>
        <w:t>依据《内河渔</w:t>
      </w:r>
      <w:r>
        <w:rPr>
          <w:kern w:val="0"/>
          <w:szCs w:val="21"/>
        </w:rPr>
        <w:t>船法定检验技术规则（2019）》，关于舱柜设置空气管的说法，下列选项</w:t>
      </w:r>
      <w:r>
        <w:rPr>
          <w:rFonts w:hint="eastAsia"/>
          <w:kern w:val="0"/>
          <w:szCs w:val="21"/>
        </w:rPr>
        <w:t>错误</w:t>
      </w:r>
      <w:r>
        <w:rPr>
          <w:kern w:val="0"/>
          <w:szCs w:val="21"/>
        </w:rPr>
        <w:t>的是</w:t>
      </w:r>
      <w:r>
        <w:rPr>
          <w:rFonts w:hint="eastAsia"/>
          <w:kern w:val="0"/>
          <w:szCs w:val="21"/>
        </w:rPr>
        <w:t xml:space="preserve"> （   ）</w:t>
      </w:r>
      <w:r>
        <w:rPr>
          <w:kern w:val="0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空气管以及所有的测量管的顶端，均应设置铭牌或标记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贮藏液体的舱柜应装设空气管，空隔舱可不设置空气管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C延伸至甲板以上开敞处所的空气管管端，如设有有效且适当的关闭装置，则可降低其高度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燃油舱柜空气管的管端，应装设耐腐蚀和便于更换的金属防火网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kern w:val="0"/>
          <w:szCs w:val="21"/>
        </w:rPr>
      </w:pPr>
      <w:r>
        <w:rPr>
          <w:szCs w:val="21"/>
        </w:rPr>
        <w:t>依据《内河渔</w:t>
      </w:r>
      <w:r>
        <w:rPr>
          <w:kern w:val="0"/>
          <w:szCs w:val="21"/>
        </w:rPr>
        <w:t>船法定检验技术规则（2019）》，所有用泵灌装的舱柜均应装设溢流管，溢流管上</w:t>
      </w:r>
      <w:r>
        <w:rPr>
          <w:rFonts w:hint="eastAsia"/>
          <w:kern w:val="0"/>
          <w:szCs w:val="21"/>
        </w:rPr>
        <w:t>（  ）</w:t>
      </w:r>
      <w:r>
        <w:rPr>
          <w:kern w:val="0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kern w:val="0"/>
          <w:szCs w:val="21"/>
        </w:rPr>
        <w:t>可设置</w:t>
      </w:r>
      <w:r>
        <w:rPr>
          <w:szCs w:val="21"/>
        </w:rPr>
        <w:t>截止阀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kern w:val="0"/>
          <w:szCs w:val="21"/>
        </w:rPr>
        <w:t>可设置</w:t>
      </w:r>
      <w:r>
        <w:rPr>
          <w:szCs w:val="21"/>
        </w:rPr>
        <w:t>止回阀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kern w:val="0"/>
          <w:szCs w:val="21"/>
        </w:rPr>
        <w:t>可设置</w:t>
      </w:r>
      <w:r>
        <w:rPr>
          <w:szCs w:val="21"/>
        </w:rPr>
        <w:t>旋塞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不可设阀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kern w:val="0"/>
          <w:szCs w:val="21"/>
        </w:rPr>
      </w:pPr>
      <w:r>
        <w:rPr>
          <w:szCs w:val="21"/>
        </w:rPr>
        <w:t>依据《内河渔船法定检验技术规则（2019）》，由于机舱</w:t>
      </w:r>
      <w:r>
        <w:rPr>
          <w:rFonts w:hint="eastAsia"/>
          <w:szCs w:val="21"/>
        </w:rPr>
        <w:t>尺寸</w:t>
      </w:r>
      <w:r>
        <w:rPr>
          <w:szCs w:val="21"/>
        </w:rPr>
        <w:t>较小，</w:t>
      </w:r>
      <w:r>
        <w:rPr>
          <w:kern w:val="0"/>
          <w:szCs w:val="21"/>
        </w:rPr>
        <w:t>淡水管系</w:t>
      </w:r>
      <w:r>
        <w:rPr>
          <w:rFonts w:hint="eastAsia"/>
          <w:kern w:val="0"/>
          <w:szCs w:val="21"/>
        </w:rPr>
        <w:t>（   ）</w:t>
      </w:r>
      <w:r>
        <w:rPr>
          <w:kern w:val="0"/>
          <w:szCs w:val="21"/>
        </w:rPr>
        <w:t>通过燃油舱。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不允许通过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加套管允许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允许通过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绕过通过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kern w:val="0"/>
          <w:szCs w:val="21"/>
        </w:rPr>
      </w:pPr>
      <w:r>
        <w:rPr>
          <w:szCs w:val="21"/>
        </w:rPr>
        <w:t>依据《内河渔船法定检验技术规则（2019）》，</w:t>
      </w:r>
      <w:r>
        <w:rPr>
          <w:kern w:val="0"/>
          <w:szCs w:val="21"/>
        </w:rPr>
        <w:t>塑料管可用于</w:t>
      </w:r>
      <w:r>
        <w:rPr>
          <w:rFonts w:hint="eastAsia"/>
          <w:kern w:val="0"/>
          <w:szCs w:val="21"/>
        </w:rPr>
        <w:t>（   ）</w:t>
      </w:r>
      <w:r>
        <w:rPr>
          <w:kern w:val="0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消防管系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舱底水管系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饮用水管系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动力管系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kern w:val="0"/>
          <w:szCs w:val="21"/>
        </w:rPr>
      </w:pPr>
      <w:r>
        <w:rPr>
          <w:szCs w:val="21"/>
        </w:rPr>
        <w:t>依据《内河渔船法定检验技术规则（2019）》，</w:t>
      </w:r>
      <w:r>
        <w:rPr>
          <w:kern w:val="0"/>
          <w:szCs w:val="21"/>
        </w:rPr>
        <w:t>机舱内应设有便于操纵、维护</w:t>
      </w:r>
      <w:r>
        <w:rPr>
          <w:rFonts w:hint="eastAsia"/>
          <w:kern w:val="0"/>
          <w:szCs w:val="21"/>
        </w:rPr>
        <w:t>（   ）</w:t>
      </w:r>
      <w:r>
        <w:rPr>
          <w:kern w:val="0"/>
          <w:szCs w:val="21"/>
        </w:rPr>
        <w:t>各种机械设备的通道。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bookmarkStart w:id="0" w:name="_GoBack"/>
      <w:bookmarkEnd w:id="0"/>
      <w:r>
        <w:rPr>
          <w:szCs w:val="21"/>
        </w:rPr>
        <w:t>操作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检查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通行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检修</w:t>
      </w:r>
    </w:p>
    <w:p>
      <w:pPr>
        <w:rPr>
          <w:szCs w:val="21"/>
        </w:rPr>
      </w:pPr>
      <w:r>
        <w:rPr>
          <w:szCs w:val="21"/>
        </w:rPr>
        <w:t>答案：D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szCs w:val="21"/>
        </w:rPr>
        <w:t>依据《内河小型渔船法定检验技术规则（2019）》，关于非水密舱室的排除舱底水的设备配备的说法，下列选项错误的是</w:t>
      </w:r>
      <w:r>
        <w:rPr>
          <w:rFonts w:hint="eastAsia"/>
          <w:szCs w:val="21"/>
        </w:rPr>
        <w:t>（   ）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水桶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消防桶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手动舱底泵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可不设置任何排水设备</w:t>
      </w:r>
    </w:p>
    <w:p>
      <w:pPr>
        <w:rPr>
          <w:szCs w:val="21"/>
        </w:rPr>
      </w:pPr>
      <w:r>
        <w:rPr>
          <w:szCs w:val="21"/>
        </w:rPr>
        <w:t>答案：D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16121D"/>
    <w:multiLevelType w:val="multilevel"/>
    <w:tmpl w:val="5416121D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color w:val="auto"/>
        <w:lang w:eastAsia="zh-C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JjMTQ0ZTExYzk0ZmQwNmE3NTAyOTRmMzJlM2M3OWYifQ=="/>
  </w:docVars>
  <w:rsids>
    <w:rsidRoot w:val="009E1028"/>
    <w:rsid w:val="00010DAD"/>
    <w:rsid w:val="00036D17"/>
    <w:rsid w:val="0004251D"/>
    <w:rsid w:val="00045CE8"/>
    <w:rsid w:val="00060EE3"/>
    <w:rsid w:val="00076622"/>
    <w:rsid w:val="0008016D"/>
    <w:rsid w:val="000A0D18"/>
    <w:rsid w:val="000B7380"/>
    <w:rsid w:val="000D3EE2"/>
    <w:rsid w:val="000D4CAA"/>
    <w:rsid w:val="000E27D4"/>
    <w:rsid w:val="000F255F"/>
    <w:rsid w:val="00115792"/>
    <w:rsid w:val="00116485"/>
    <w:rsid w:val="0011688B"/>
    <w:rsid w:val="00160017"/>
    <w:rsid w:val="00172822"/>
    <w:rsid w:val="00175149"/>
    <w:rsid w:val="00190AE5"/>
    <w:rsid w:val="001956BD"/>
    <w:rsid w:val="00195ACC"/>
    <w:rsid w:val="001C46B4"/>
    <w:rsid w:val="00204BAA"/>
    <w:rsid w:val="00227A56"/>
    <w:rsid w:val="00287CB5"/>
    <w:rsid w:val="002954A1"/>
    <w:rsid w:val="002A3263"/>
    <w:rsid w:val="002A4A3B"/>
    <w:rsid w:val="002A627F"/>
    <w:rsid w:val="002B0F5D"/>
    <w:rsid w:val="002B647A"/>
    <w:rsid w:val="002C1475"/>
    <w:rsid w:val="002D572D"/>
    <w:rsid w:val="002E4496"/>
    <w:rsid w:val="00303931"/>
    <w:rsid w:val="003769FC"/>
    <w:rsid w:val="00377ED2"/>
    <w:rsid w:val="0040781A"/>
    <w:rsid w:val="0046534E"/>
    <w:rsid w:val="00480DB8"/>
    <w:rsid w:val="00494510"/>
    <w:rsid w:val="004B5DF2"/>
    <w:rsid w:val="004E37D8"/>
    <w:rsid w:val="004F4A66"/>
    <w:rsid w:val="004F7437"/>
    <w:rsid w:val="00511791"/>
    <w:rsid w:val="00516394"/>
    <w:rsid w:val="005176A1"/>
    <w:rsid w:val="00521BEF"/>
    <w:rsid w:val="005543EF"/>
    <w:rsid w:val="00567B3B"/>
    <w:rsid w:val="005759E1"/>
    <w:rsid w:val="00590077"/>
    <w:rsid w:val="005A113F"/>
    <w:rsid w:val="005A5960"/>
    <w:rsid w:val="005B003C"/>
    <w:rsid w:val="005D66B6"/>
    <w:rsid w:val="0062539B"/>
    <w:rsid w:val="00643E68"/>
    <w:rsid w:val="006445E7"/>
    <w:rsid w:val="0066316A"/>
    <w:rsid w:val="006668D3"/>
    <w:rsid w:val="00677B1B"/>
    <w:rsid w:val="00683257"/>
    <w:rsid w:val="006B56DB"/>
    <w:rsid w:val="006E7D50"/>
    <w:rsid w:val="006F0AE9"/>
    <w:rsid w:val="006F24DD"/>
    <w:rsid w:val="00740480"/>
    <w:rsid w:val="0075728A"/>
    <w:rsid w:val="00765E86"/>
    <w:rsid w:val="00766AD5"/>
    <w:rsid w:val="007721EF"/>
    <w:rsid w:val="00775869"/>
    <w:rsid w:val="007761EC"/>
    <w:rsid w:val="007A7986"/>
    <w:rsid w:val="007B21AE"/>
    <w:rsid w:val="007C19A0"/>
    <w:rsid w:val="007D621B"/>
    <w:rsid w:val="007E3A7D"/>
    <w:rsid w:val="007F51A4"/>
    <w:rsid w:val="00800482"/>
    <w:rsid w:val="00820258"/>
    <w:rsid w:val="00825580"/>
    <w:rsid w:val="00850651"/>
    <w:rsid w:val="00857062"/>
    <w:rsid w:val="008878BC"/>
    <w:rsid w:val="008F2EBB"/>
    <w:rsid w:val="00902AAD"/>
    <w:rsid w:val="00911F06"/>
    <w:rsid w:val="0091391E"/>
    <w:rsid w:val="0091796C"/>
    <w:rsid w:val="009375CB"/>
    <w:rsid w:val="009421F0"/>
    <w:rsid w:val="0094421C"/>
    <w:rsid w:val="0094786A"/>
    <w:rsid w:val="0096310D"/>
    <w:rsid w:val="009918BA"/>
    <w:rsid w:val="0099766F"/>
    <w:rsid w:val="009C6D4A"/>
    <w:rsid w:val="009D6CBA"/>
    <w:rsid w:val="009E1028"/>
    <w:rsid w:val="009E3F38"/>
    <w:rsid w:val="009F7D6B"/>
    <w:rsid w:val="00A20551"/>
    <w:rsid w:val="00A25CBD"/>
    <w:rsid w:val="00A273CB"/>
    <w:rsid w:val="00A540BF"/>
    <w:rsid w:val="00A677C9"/>
    <w:rsid w:val="00A75C81"/>
    <w:rsid w:val="00A9061F"/>
    <w:rsid w:val="00A94790"/>
    <w:rsid w:val="00A96F72"/>
    <w:rsid w:val="00AA2779"/>
    <w:rsid w:val="00AC59C9"/>
    <w:rsid w:val="00AC7817"/>
    <w:rsid w:val="00AD72F9"/>
    <w:rsid w:val="00B30E23"/>
    <w:rsid w:val="00B4053F"/>
    <w:rsid w:val="00B4530A"/>
    <w:rsid w:val="00B5500B"/>
    <w:rsid w:val="00B84CAC"/>
    <w:rsid w:val="00BA27AC"/>
    <w:rsid w:val="00BE0983"/>
    <w:rsid w:val="00C14D7B"/>
    <w:rsid w:val="00C15A9B"/>
    <w:rsid w:val="00C4218F"/>
    <w:rsid w:val="00C447AA"/>
    <w:rsid w:val="00C6186E"/>
    <w:rsid w:val="00C84AFA"/>
    <w:rsid w:val="00CB56C8"/>
    <w:rsid w:val="00CC30B6"/>
    <w:rsid w:val="00CF7958"/>
    <w:rsid w:val="00D219B7"/>
    <w:rsid w:val="00D43F93"/>
    <w:rsid w:val="00D53CE6"/>
    <w:rsid w:val="00D5583F"/>
    <w:rsid w:val="00D61136"/>
    <w:rsid w:val="00D616B9"/>
    <w:rsid w:val="00D67DB6"/>
    <w:rsid w:val="00D90839"/>
    <w:rsid w:val="00DA3C20"/>
    <w:rsid w:val="00DA7E78"/>
    <w:rsid w:val="00DB18B5"/>
    <w:rsid w:val="00DB5D43"/>
    <w:rsid w:val="00DD011C"/>
    <w:rsid w:val="00DE1A4D"/>
    <w:rsid w:val="00DE5020"/>
    <w:rsid w:val="00DF3297"/>
    <w:rsid w:val="00E34CAE"/>
    <w:rsid w:val="00E6146A"/>
    <w:rsid w:val="00E65755"/>
    <w:rsid w:val="00EB5409"/>
    <w:rsid w:val="00F31726"/>
    <w:rsid w:val="00F540DD"/>
    <w:rsid w:val="00F62A07"/>
    <w:rsid w:val="00FE13C1"/>
    <w:rsid w:val="00FF05B2"/>
    <w:rsid w:val="128A2642"/>
    <w:rsid w:val="1619286C"/>
    <w:rsid w:val="499C5977"/>
    <w:rsid w:val="65BE3978"/>
    <w:rsid w:val="6D422BB9"/>
    <w:rsid w:val="7B7E0E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16"/>
    <w:semiHidden/>
    <w:unhideWhenUsed/>
    <w:qFormat/>
    <w:uiPriority w:val="0"/>
    <w:rPr>
      <w:rFonts w:ascii="宋体" w:hAnsi="Courier New" w:eastAsiaTheme="minorEastAsia" w:cstheme="minorBidi"/>
      <w:szCs w:val="22"/>
    </w:r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character" w:styleId="10">
    <w:name w:val="Hyperlink"/>
    <w:qFormat/>
    <w:uiPriority w:val="0"/>
    <w:rPr>
      <w:color w:val="0000FF"/>
      <w:szCs w:val="20"/>
      <w:u w:val="single"/>
    </w:rPr>
  </w:style>
  <w:style w:type="character" w:styleId="11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2">
    <w:name w:val="页眉 Char"/>
    <w:basedOn w:val="9"/>
    <w:link w:val="6"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6">
    <w:name w:val="纯文本 Char"/>
    <w:basedOn w:val="9"/>
    <w:link w:val="3"/>
    <w:semiHidden/>
    <w:uiPriority w:val="0"/>
    <w:rPr>
      <w:rFonts w:ascii="宋体" w:hAnsi="Courier New"/>
    </w:rPr>
  </w:style>
  <w:style w:type="character" w:customStyle="1" w:styleId="17">
    <w:name w:val="纯文本 字符1"/>
    <w:basedOn w:val="9"/>
    <w:semiHidden/>
    <w:qFormat/>
    <w:uiPriority w:val="99"/>
    <w:rPr>
      <w:rFonts w:hint="eastAsia" w:hAnsi="Courier New" w:eastAsia="等线" w:cs="Courier New" w:asciiTheme="minorEastAsia"/>
      <w:szCs w:val="24"/>
    </w:rPr>
  </w:style>
  <w:style w:type="character" w:customStyle="1" w:styleId="18">
    <w:name w:val="批注文字 Char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Char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批注框文本 Char"/>
    <w:basedOn w:val="9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3054</Words>
  <Characters>3346</Characters>
  <Lines>26</Lines>
  <Paragraphs>7</Paragraphs>
  <TotalTime>0</TotalTime>
  <ScaleCrop>false</ScaleCrop>
  <LinksUpToDate>false</LinksUpToDate>
  <CharactersWithSpaces>3566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2023-08-18T01:12:00Z</dcterms:created>
  <dc:creator>姚静</dc:creator>
  <cp:lastModifiedBy>jsyj-ysc2</cp:lastModifiedBy>
  <cp:lastPrinted>2023-08-10T23:33:00Z</cp:lastPrinted>
  <dcterms:modified xsi:type="dcterms:W3CDTF">2023-09-15T02:53:58Z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5CD22D02B5764A09B3E4B6EAD2A33E4E_12</vt:lpwstr>
  </property>
</Properties>
</file>